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16B" w:rsidRDefault="006F416B" w:rsidP="006F416B">
      <w:pPr>
        <w:widowControl/>
        <w:jc w:val="right"/>
        <w:rPr>
          <w:rFonts w:ascii="仿宋" w:eastAsia="仿宋" w:hAnsi="仿宋" w:cs="宋体"/>
          <w:kern w:val="0"/>
          <w:sz w:val="28"/>
          <w:szCs w:val="28"/>
        </w:rPr>
      </w:pPr>
      <w:r w:rsidRPr="006F416B">
        <w:rPr>
          <w:rFonts w:ascii="Calibri" w:eastAsia="仿宋" w:hAnsi="Calibri" w:cs="Calibri"/>
          <w:kern w:val="0"/>
          <w:sz w:val="28"/>
          <w:szCs w:val="28"/>
        </w:rPr>
        <w:t> </w:t>
      </w:r>
      <w:proofErr w:type="gramStart"/>
      <w:r w:rsidRPr="006F416B">
        <w:rPr>
          <w:rFonts w:ascii="仿宋" w:eastAsia="仿宋" w:hAnsi="仿宋" w:cs="宋体"/>
          <w:kern w:val="0"/>
          <w:sz w:val="28"/>
          <w:szCs w:val="28"/>
        </w:rPr>
        <w:t>教关委函</w:t>
      </w:r>
      <w:proofErr w:type="gramEnd"/>
      <w:r w:rsidRPr="006F416B">
        <w:rPr>
          <w:rFonts w:ascii="仿宋" w:eastAsia="仿宋" w:hAnsi="仿宋" w:cs="宋体"/>
          <w:kern w:val="0"/>
          <w:sz w:val="28"/>
          <w:szCs w:val="28"/>
        </w:rPr>
        <w:t>〔2019〕3号</w:t>
      </w:r>
    </w:p>
    <w:p w:rsidR="006F416B" w:rsidRPr="006F416B" w:rsidRDefault="006F416B" w:rsidP="006F416B">
      <w:pPr>
        <w:widowControl/>
        <w:jc w:val="center"/>
        <w:rPr>
          <w:rFonts w:ascii="华文细黑" w:eastAsia="华文细黑" w:hAnsi="华文细黑" w:cs="宋体"/>
          <w:b/>
          <w:bCs/>
          <w:kern w:val="0"/>
          <w:sz w:val="32"/>
          <w:szCs w:val="32"/>
        </w:rPr>
      </w:pPr>
      <w:r w:rsidRPr="006F416B">
        <w:rPr>
          <w:rFonts w:ascii="华文细黑" w:eastAsia="华文细黑" w:hAnsi="华文细黑" w:cs="宋体"/>
          <w:b/>
          <w:bCs/>
          <w:kern w:val="0"/>
          <w:sz w:val="32"/>
          <w:szCs w:val="32"/>
        </w:rPr>
        <w:t>教育部关工委关于全面开展“读懂中国”活动的通知</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kern w:val="0"/>
          <w:sz w:val="28"/>
          <w:szCs w:val="28"/>
        </w:rPr>
        <w:t>各省（区、市）教育厅（教委）关工委，各部直属高等学校关工委：</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为深入贯彻落实全</w:t>
      </w:r>
      <w:bookmarkStart w:id="0" w:name="_GoBack"/>
      <w:bookmarkEnd w:id="0"/>
      <w:r w:rsidRPr="006F416B">
        <w:rPr>
          <w:rFonts w:ascii="仿宋" w:eastAsia="仿宋" w:hAnsi="仿宋" w:cs="宋体"/>
          <w:kern w:val="0"/>
          <w:sz w:val="28"/>
          <w:szCs w:val="28"/>
        </w:rPr>
        <w:t>国教育大会精神，创新大学生思想政治教育形式和内容，拓展教育关工委工作平台，使更多的在校大学生进一步深刻感受中国的历史性变革和伟大成就，深切感悟中国共产党的历史担当和社会主义制度的优越性，进一步坚定跟着中国共产党走中国特色社会主义道路的信心和自觉性，教育部关工委于2018年在20所部直属高校试点开展“读懂中国”活动，主题为“改革在身边，开放在眼前”，由试点高校二级关工委指导青年大学生面对面访谈学校“五老”人员，了解他们亲历改革开放中值得纪念的事件、感悟和经验、体会，以征文和微视频形式记录展示，取得了显著成效，成为</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工委开展思想政治工作的有效平台。为进一步发挥这一平台作用，教育部关工委决定，从2019年起，结合党和国家发展历程重要节点，每年一个主题，在全国</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工委全面开展“读懂中国”活动。现将2019年活动有关事项通知如下：</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b/>
          <w:bCs/>
          <w:kern w:val="0"/>
          <w:sz w:val="28"/>
          <w:szCs w:val="28"/>
        </w:rPr>
        <w:t>一、活动主题</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我和我的祖国</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b/>
          <w:bCs/>
          <w:kern w:val="0"/>
          <w:sz w:val="28"/>
          <w:szCs w:val="28"/>
        </w:rPr>
        <w:t>二、活动组织</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主办单位：教育部关心下一代工作委员会</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承办单位：各省级教育关工委和各部直属</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协办单位：中国教育电视台</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lastRenderedPageBreak/>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b/>
          <w:bCs/>
          <w:kern w:val="0"/>
          <w:sz w:val="28"/>
          <w:szCs w:val="28"/>
        </w:rPr>
        <w:t>三、活动内容和形式</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由学校关工委组织发动二级</w:t>
      </w:r>
      <w:proofErr w:type="gramStart"/>
      <w:r w:rsidRPr="006F416B">
        <w:rPr>
          <w:rFonts w:ascii="仿宋" w:eastAsia="仿宋" w:hAnsi="仿宋" w:cs="宋体"/>
          <w:kern w:val="0"/>
          <w:sz w:val="28"/>
          <w:szCs w:val="28"/>
        </w:rPr>
        <w:t>学院关</w:t>
      </w:r>
      <w:proofErr w:type="gramEnd"/>
      <w:r w:rsidRPr="006F416B">
        <w:rPr>
          <w:rFonts w:ascii="仿宋" w:eastAsia="仿宋" w:hAnsi="仿宋" w:cs="宋体"/>
          <w:kern w:val="0"/>
          <w:sz w:val="28"/>
          <w:szCs w:val="28"/>
        </w:rPr>
        <w:t>工委，围绕年度主题组织青年学生与亲身经历重大事件的本地、本校“五老”结对进行交流座谈，通过征文、微视频的形式，深入挖掘、记录、整理、展示、宣传“五老”参与新中国建设的奋斗历程、感人事迹和真实感悟，教育引导广大青年学生坚定“四个自信”，切实增强广大青年学生对中国共产党的领导和中国特色社会主义的思想认同、情感认同、价值认同，并以实际成效庆祝新中国成立70周年。</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Calibri" w:eastAsia="仿宋" w:hAnsi="Calibri" w:cs="Calibri"/>
          <w:b/>
          <w:bCs/>
          <w:kern w:val="0"/>
          <w:sz w:val="28"/>
          <w:szCs w:val="28"/>
        </w:rPr>
        <w:t> </w:t>
      </w:r>
      <w:r w:rsidRPr="006F416B">
        <w:rPr>
          <w:rFonts w:ascii="仿宋" w:eastAsia="仿宋" w:hAnsi="仿宋" w:cs="宋体"/>
          <w:b/>
          <w:bCs/>
          <w:kern w:val="0"/>
          <w:sz w:val="28"/>
          <w:szCs w:val="28"/>
        </w:rPr>
        <w:t>四、时间安排</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（一）3月—6月底</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1.各省级教育关工委和部直属</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工委部署本地本校开展活动。</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2.各高校二级</w:t>
      </w:r>
      <w:proofErr w:type="gramStart"/>
      <w:r w:rsidRPr="006F416B">
        <w:rPr>
          <w:rFonts w:ascii="仿宋" w:eastAsia="仿宋" w:hAnsi="仿宋" w:cs="宋体"/>
          <w:kern w:val="0"/>
          <w:sz w:val="28"/>
          <w:szCs w:val="28"/>
        </w:rPr>
        <w:t>学院关</w:t>
      </w:r>
      <w:proofErr w:type="gramEnd"/>
      <w:r w:rsidRPr="006F416B">
        <w:rPr>
          <w:rFonts w:ascii="仿宋" w:eastAsia="仿宋" w:hAnsi="仿宋" w:cs="宋体"/>
          <w:kern w:val="0"/>
          <w:sz w:val="28"/>
          <w:szCs w:val="28"/>
        </w:rPr>
        <w:t>工委根据部署安排，围绕年度主题，确定“五老”人选，组织青年学生与之结对、交流，开展活动，撰写文章和拍摄微视频（具体要求见附件1）。</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3.各级教育关工委对作品进行评选和展示。6月30日前，各省级教育关工委和部直属</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将本省本校的作品、《“读懂中国”活动开展情况统计表》（见附件2）和活动总结一并报送至教育部关工委“读懂中国”活动邮箱：dudongzhongguo@126.com。其中，各省报送数量参见《各省（区、市）推荐作品数量表》（见附件3），各部直属</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工委推荐征文5篇、微视频3个。</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（二）7月—9月底</w:t>
      </w:r>
      <w:r w:rsidRPr="006F416B">
        <w:rPr>
          <w:rFonts w:ascii="仿宋" w:eastAsia="仿宋" w:hAnsi="仿宋" w:cs="宋体"/>
          <w:kern w:val="0"/>
          <w:sz w:val="28"/>
          <w:szCs w:val="28"/>
        </w:rPr>
        <w:br/>
      </w:r>
      <w:r w:rsidRPr="006F416B">
        <w:rPr>
          <w:rFonts w:ascii="Calibri" w:eastAsia="仿宋" w:hAnsi="Calibri" w:cs="Calibri"/>
          <w:kern w:val="0"/>
          <w:sz w:val="28"/>
          <w:szCs w:val="28"/>
        </w:rPr>
        <w:lastRenderedPageBreak/>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1.教育部关工委组织对上报的学生作品进行评审，并根据各地各校活动开展情况评选优秀组织奖。</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2.中国教育电视台对部分优秀作品进行包装、制作、展示。</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Calibri" w:eastAsia="仿宋" w:hAnsi="Calibri" w:cs="Calibri"/>
          <w:b/>
          <w:bCs/>
          <w:kern w:val="0"/>
          <w:sz w:val="28"/>
          <w:szCs w:val="28"/>
        </w:rPr>
        <w:t> </w:t>
      </w:r>
      <w:r w:rsidRPr="006F416B">
        <w:rPr>
          <w:rFonts w:ascii="仿宋" w:eastAsia="仿宋" w:hAnsi="仿宋" w:cs="宋体"/>
          <w:b/>
          <w:bCs/>
          <w:kern w:val="0"/>
          <w:sz w:val="28"/>
          <w:szCs w:val="28"/>
        </w:rPr>
        <w:t xml:space="preserve"> 五、有关要求</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（一）各级教育关工委要在同级党组（党委）的领导下，建立活动协同工作机制，充分发挥关工委成员单位作用，把“读懂中国”活动作为配合开展大学生思想政治工作的重要抓手，列入工作计划。</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（二）各</w:t>
      </w:r>
      <w:proofErr w:type="gramStart"/>
      <w:r w:rsidRPr="006F416B">
        <w:rPr>
          <w:rFonts w:ascii="仿宋" w:eastAsia="仿宋" w:hAnsi="仿宋" w:cs="宋体"/>
          <w:kern w:val="0"/>
          <w:sz w:val="28"/>
          <w:szCs w:val="28"/>
        </w:rPr>
        <w:t>高校关</w:t>
      </w:r>
      <w:proofErr w:type="gramEnd"/>
      <w:r w:rsidRPr="006F416B">
        <w:rPr>
          <w:rFonts w:ascii="仿宋" w:eastAsia="仿宋" w:hAnsi="仿宋" w:cs="宋体"/>
          <w:kern w:val="0"/>
          <w:sz w:val="28"/>
          <w:szCs w:val="28"/>
        </w:rPr>
        <w:t>工委要把“读懂中国”活动作为推动学校二级</w:t>
      </w:r>
      <w:proofErr w:type="gramStart"/>
      <w:r w:rsidRPr="006F416B">
        <w:rPr>
          <w:rFonts w:ascii="仿宋" w:eastAsia="仿宋" w:hAnsi="仿宋" w:cs="宋体"/>
          <w:kern w:val="0"/>
          <w:sz w:val="28"/>
          <w:szCs w:val="28"/>
        </w:rPr>
        <w:t>学院关</w:t>
      </w:r>
      <w:proofErr w:type="gramEnd"/>
      <w:r w:rsidRPr="006F416B">
        <w:rPr>
          <w:rFonts w:ascii="仿宋" w:eastAsia="仿宋" w:hAnsi="仿宋" w:cs="宋体"/>
          <w:kern w:val="0"/>
          <w:sz w:val="28"/>
          <w:szCs w:val="28"/>
        </w:rPr>
        <w:t>工委常态化建设的重要举措，以此次活动为契机，让二级</w:t>
      </w:r>
      <w:proofErr w:type="gramStart"/>
      <w:r w:rsidRPr="006F416B">
        <w:rPr>
          <w:rFonts w:ascii="仿宋" w:eastAsia="仿宋" w:hAnsi="仿宋" w:cs="宋体"/>
          <w:kern w:val="0"/>
          <w:sz w:val="28"/>
          <w:szCs w:val="28"/>
        </w:rPr>
        <w:t>学院关</w:t>
      </w:r>
      <w:proofErr w:type="gramEnd"/>
      <w:r w:rsidRPr="006F416B">
        <w:rPr>
          <w:rFonts w:ascii="仿宋" w:eastAsia="仿宋" w:hAnsi="仿宋" w:cs="宋体"/>
          <w:kern w:val="0"/>
          <w:sz w:val="28"/>
          <w:szCs w:val="28"/>
        </w:rPr>
        <w:t>工委动起来、热起来、活起来。</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三）各级教育关工委要在活动开展过程中，聚焦主题，充分利用本地、本校的优势资源，要体现各地、各校鲜明特色。要突出时代精神和创新精神，采取广大青年学生喜闻乐见的方式，力争取得更好的教育效果。</w:t>
      </w:r>
      <w:r w:rsidRPr="006F416B">
        <w:rPr>
          <w:rFonts w:ascii="仿宋" w:eastAsia="仿宋" w:hAnsi="仿宋" w:cs="宋体"/>
          <w:kern w:val="0"/>
          <w:sz w:val="28"/>
          <w:szCs w:val="28"/>
        </w:rPr>
        <w:br/>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四）各级教育关工委要高度重视扩大宣传影响，利用好传统媒体和新媒体，做好活动的各阶段宣传，要注重调动发挥青年大学生在传播过程中的积极性和主动性，充分利用地方和学校媒体，特别是学生喜闻乐见的媒体传播，达到“参与一个，受益一方”的效果。</w:t>
      </w:r>
      <w:r w:rsidRPr="006F416B">
        <w:rPr>
          <w:rFonts w:ascii="仿宋" w:eastAsia="仿宋" w:hAnsi="仿宋" w:cs="宋体"/>
          <w:kern w:val="0"/>
          <w:sz w:val="28"/>
          <w:szCs w:val="28"/>
        </w:rPr>
        <w:br/>
      </w: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联系人：尹相琨</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电</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话：010-66096963</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lastRenderedPageBreak/>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附件：1.“读懂中国”活动作品要求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w:t>
      </w:r>
      <w:r w:rsidRPr="006F416B">
        <w:rPr>
          <w:rFonts w:ascii="仿宋" w:eastAsia="仿宋" w:hAnsi="仿宋" w:cs="仿宋" w:hint="eastAsia"/>
          <w:kern w:val="0"/>
          <w:sz w:val="28"/>
          <w:szCs w:val="28"/>
        </w:rPr>
        <w:t>“</w:t>
      </w:r>
      <w:r w:rsidRPr="006F416B">
        <w:rPr>
          <w:rFonts w:ascii="仿宋" w:eastAsia="仿宋" w:hAnsi="仿宋" w:cs="宋体"/>
          <w:kern w:val="0"/>
          <w:sz w:val="28"/>
          <w:szCs w:val="28"/>
        </w:rPr>
        <w:t>读懂中国”活动开展情况统计表</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3. 各省（区、市）推荐作品数量表</w:t>
      </w: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教育部关心下一代工作委员会 </w:t>
      </w: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2019年2月27日</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b/>
          <w:bCs/>
          <w:kern w:val="0"/>
          <w:sz w:val="28"/>
          <w:szCs w:val="28"/>
        </w:rPr>
        <w:t>附件：</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kern w:val="0"/>
          <w:sz w:val="28"/>
          <w:szCs w:val="28"/>
        </w:rPr>
        <w:t>附件1</w:t>
      </w:r>
      <w:r w:rsidRPr="006F416B">
        <w:rPr>
          <w:rFonts w:ascii="Calibri" w:eastAsia="仿宋" w:hAnsi="Calibri" w:cs="Calibri"/>
          <w:kern w:val="0"/>
          <w:sz w:val="28"/>
          <w:szCs w:val="28"/>
        </w:rPr>
        <w:t> </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b/>
          <w:bCs/>
          <w:kern w:val="0"/>
          <w:sz w:val="28"/>
          <w:szCs w:val="28"/>
        </w:rPr>
        <w:t>“读懂中国”活动作品要求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b/>
          <w:bCs/>
          <w:kern w:val="0"/>
          <w:sz w:val="28"/>
          <w:szCs w:val="28"/>
        </w:rPr>
        <w:t> </w:t>
      </w:r>
      <w:r w:rsidRPr="006F416B">
        <w:rPr>
          <w:rFonts w:ascii="仿宋" w:eastAsia="仿宋" w:hAnsi="仿宋" w:cs="宋体"/>
          <w:b/>
          <w:bCs/>
          <w:kern w:val="0"/>
          <w:sz w:val="28"/>
          <w:szCs w:val="28"/>
        </w:rPr>
        <w:t xml:space="preserve"> </w:t>
      </w:r>
      <w:r w:rsidRPr="006F416B">
        <w:rPr>
          <w:rFonts w:ascii="Calibri" w:eastAsia="仿宋" w:hAnsi="Calibri" w:cs="Calibri"/>
          <w:b/>
          <w:bCs/>
          <w:kern w:val="0"/>
          <w:sz w:val="28"/>
          <w:szCs w:val="28"/>
        </w:rPr>
        <w:t> </w:t>
      </w:r>
      <w:r w:rsidRPr="006F416B">
        <w:rPr>
          <w:rFonts w:ascii="仿宋" w:eastAsia="仿宋" w:hAnsi="仿宋" w:cs="宋体"/>
          <w:b/>
          <w:bCs/>
          <w:kern w:val="0"/>
          <w:sz w:val="28"/>
          <w:szCs w:val="28"/>
        </w:rPr>
        <w:t xml:space="preserve"> </w:t>
      </w:r>
      <w:r w:rsidRPr="006F416B">
        <w:rPr>
          <w:rFonts w:ascii="Calibri" w:eastAsia="仿宋" w:hAnsi="Calibri" w:cs="Calibri"/>
          <w:b/>
          <w:bCs/>
          <w:kern w:val="0"/>
          <w:sz w:val="28"/>
          <w:szCs w:val="28"/>
        </w:rPr>
        <w:t> </w:t>
      </w:r>
      <w:r w:rsidRPr="006F416B">
        <w:rPr>
          <w:rFonts w:ascii="仿宋" w:eastAsia="仿宋" w:hAnsi="仿宋" w:cs="宋体"/>
          <w:b/>
          <w:bCs/>
          <w:kern w:val="0"/>
          <w:sz w:val="28"/>
          <w:szCs w:val="28"/>
        </w:rPr>
        <w:t xml:space="preserve"> </w:t>
      </w:r>
      <w:r w:rsidRPr="006F416B">
        <w:rPr>
          <w:rFonts w:ascii="Calibri" w:eastAsia="仿宋" w:hAnsi="Calibri" w:cs="Calibri"/>
          <w:b/>
          <w:bCs/>
          <w:kern w:val="0"/>
          <w:sz w:val="28"/>
          <w:szCs w:val="28"/>
        </w:rPr>
        <w:t> </w:t>
      </w:r>
      <w:r w:rsidRPr="006F416B">
        <w:rPr>
          <w:rFonts w:ascii="仿宋" w:eastAsia="仿宋" w:hAnsi="仿宋" w:cs="宋体"/>
          <w:b/>
          <w:bCs/>
          <w:kern w:val="0"/>
          <w:sz w:val="28"/>
          <w:szCs w:val="28"/>
        </w:rPr>
        <w:t>一、征文作品要求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（一）内容要求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1.紧扣主题：要紧扣“我和我的祖国”,展示、宣传“五老”参与新中国建设的奋斗历程、感人事迹和真实感悟。</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2.立意明确：要基于人物事迹，以小见大，以“五老”的经历反映出新中国发展变化，切忌写成“五老”个人的简历。</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3.内容真实：征文所涉及的“五老”个人经历要真实可查、有相关资料证明。</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（二）文体要求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记叙文</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（三）语言要求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lastRenderedPageBreak/>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通顺流畅、表达清晰、可读性强。</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（四）字数要求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2000字以内</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b/>
          <w:bCs/>
          <w:kern w:val="0"/>
          <w:sz w:val="28"/>
          <w:szCs w:val="28"/>
        </w:rPr>
        <w:t>二、微视频作品要求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（一）内容要求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1.紧扣主题：要紧扣“我和我的祖国”,展示、宣传“五老”参与新中国建设的奋斗历程、感人事迹和真实感悟。</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2.立意明确：要基于人物事迹，以小见大，以“五老”的经历反应出新中国发展变化，切忌将微视频拍成“五老”个人的简历。</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3.内容真实：视频中所涉及的“五老”个人经历真实可查、有相关资料证明。</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（二）形态风格</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1.节目形态：专题片、微纪录</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2.视频格式：MOV、MP4（</w:t>
      </w:r>
      <w:proofErr w:type="spellStart"/>
      <w:r w:rsidRPr="006F416B">
        <w:rPr>
          <w:rFonts w:ascii="仿宋" w:eastAsia="仿宋" w:hAnsi="仿宋" w:cs="宋体"/>
          <w:kern w:val="0"/>
          <w:sz w:val="28"/>
          <w:szCs w:val="28"/>
        </w:rPr>
        <w:t>mp4</w:t>
      </w:r>
      <w:proofErr w:type="spellEnd"/>
      <w:r w:rsidRPr="006F416B">
        <w:rPr>
          <w:rFonts w:ascii="仿宋" w:eastAsia="仿宋" w:hAnsi="仿宋" w:cs="宋体"/>
          <w:kern w:val="0"/>
          <w:sz w:val="28"/>
          <w:szCs w:val="28"/>
        </w:rPr>
        <w:t>格式不得低于15M码流）</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3.视频标准：1920×1080（无损高清格式）</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4.节目风格：用艺术手法拍摄、制作校园专题片、微纪录等，画面构图完整清晰、镜头有设计感、拍摄手法丰富，故事内容真实有效。</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5.时间要求:控制在 5分钟以内</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（三）技术要求</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lastRenderedPageBreak/>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1.画面要求：画面统一为全高清（1920×1080）16:9制式，画面上下不要</w:t>
      </w:r>
      <w:proofErr w:type="gramStart"/>
      <w:r w:rsidRPr="006F416B">
        <w:rPr>
          <w:rFonts w:ascii="仿宋" w:eastAsia="仿宋" w:hAnsi="仿宋" w:cs="宋体"/>
          <w:kern w:val="0"/>
          <w:sz w:val="28"/>
          <w:szCs w:val="28"/>
        </w:rPr>
        <w:t>有黑遮幅</w:t>
      </w:r>
      <w:proofErr w:type="gramEnd"/>
      <w:r w:rsidRPr="006F416B">
        <w:rPr>
          <w:rFonts w:ascii="仿宋" w:eastAsia="仿宋" w:hAnsi="仿宋" w:cs="宋体"/>
          <w:kern w:val="0"/>
          <w:sz w:val="28"/>
          <w:szCs w:val="28"/>
        </w:rPr>
        <w:t>；要注意保持画面清晰、干净；要有字幕（黑体居中）。</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2.音频要求：参与征集的节目声道分为1声道（解说、同期声），2声道（音乐、音效、动效）；最高电频不能超过“-8dB(VU)”，最低电频不能低于“-12dB(VU)”。</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3.字幕要求：字幕位置居中，字体字号为黑体60号，字边要加阴影。</w:t>
      </w:r>
    </w:p>
    <w:p w:rsidR="006F416B" w:rsidRPr="006F416B" w:rsidRDefault="006F416B" w:rsidP="006F416B">
      <w:pPr>
        <w:widowControl/>
        <w:jc w:val="left"/>
        <w:rPr>
          <w:rFonts w:ascii="仿宋" w:eastAsia="仿宋" w:hAnsi="仿宋" w:cs="宋体"/>
          <w:kern w:val="0"/>
          <w:sz w:val="28"/>
          <w:szCs w:val="28"/>
        </w:rPr>
      </w:pP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 xml:space="preserve"> </w:t>
      </w:r>
      <w:r w:rsidRPr="006F416B">
        <w:rPr>
          <w:rFonts w:ascii="Calibri" w:eastAsia="仿宋" w:hAnsi="Calibri" w:cs="Calibri"/>
          <w:kern w:val="0"/>
          <w:sz w:val="28"/>
          <w:szCs w:val="28"/>
        </w:rPr>
        <w:t> </w:t>
      </w:r>
      <w:r w:rsidRPr="006F416B">
        <w:rPr>
          <w:rFonts w:ascii="仿宋" w:eastAsia="仿宋" w:hAnsi="仿宋" w:cs="宋体"/>
          <w:kern w:val="0"/>
          <w:sz w:val="28"/>
          <w:szCs w:val="28"/>
        </w:rPr>
        <w:t>4.资料运用：片中一旦涉及到非本校拍摄、不属于拍摄团队创作的视频素材，一律要在画面右上角注明“资料”字样。“资料”字体字号为黑体65号，字边要加阴影。</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kern w:val="0"/>
          <w:sz w:val="28"/>
          <w:szCs w:val="28"/>
        </w:rPr>
        <w:t>附件2</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b/>
          <w:bCs/>
          <w:kern w:val="0"/>
          <w:sz w:val="28"/>
          <w:szCs w:val="28"/>
        </w:rPr>
        <w:t>“读懂中国”活动开展活动情况统计表</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noProof/>
          <w:kern w:val="0"/>
          <w:sz w:val="28"/>
          <w:szCs w:val="28"/>
        </w:rPr>
        <w:lastRenderedPageBreak/>
        <w:drawing>
          <wp:inline distT="0" distB="0" distL="0" distR="0">
            <wp:extent cx="5270504" cy="2745359"/>
            <wp:effectExtent l="0" t="0" r="0" b="0"/>
            <wp:docPr id="3"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82030" cy="2751363"/>
                    </a:xfrm>
                    <a:prstGeom prst="rect">
                      <a:avLst/>
                    </a:prstGeom>
                    <a:noFill/>
                    <a:ln>
                      <a:noFill/>
                    </a:ln>
                  </pic:spPr>
                </pic:pic>
              </a:graphicData>
            </a:graphic>
          </wp:inline>
        </w:drawing>
      </w:r>
      <w:r w:rsidRPr="006F416B">
        <w:rPr>
          <w:rFonts w:ascii="仿宋" w:eastAsia="仿宋" w:hAnsi="仿宋" w:cs="宋体"/>
          <w:noProof/>
          <w:kern w:val="0"/>
          <w:sz w:val="28"/>
          <w:szCs w:val="28"/>
        </w:rPr>
        <w:drawing>
          <wp:inline distT="0" distB="0" distL="0" distR="0">
            <wp:extent cx="10288905" cy="5231765"/>
            <wp:effectExtent l="0" t="0" r="0" b="0"/>
            <wp:docPr id="2" name="图片 2"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8905" cy="5231765"/>
                    </a:xfrm>
                    <a:prstGeom prst="rect">
                      <a:avLst/>
                    </a:prstGeom>
                    <a:noFill/>
                    <a:ln>
                      <a:noFill/>
                    </a:ln>
                  </pic:spPr>
                </pic:pic>
              </a:graphicData>
            </a:graphic>
          </wp:inline>
        </w:drawing>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kern w:val="0"/>
          <w:sz w:val="28"/>
          <w:szCs w:val="28"/>
        </w:rPr>
        <w:t>附件3</w:t>
      </w:r>
    </w:p>
    <w:p w:rsidR="006F416B" w:rsidRPr="006F416B" w:rsidRDefault="006F416B" w:rsidP="006F416B">
      <w:pPr>
        <w:widowControl/>
        <w:jc w:val="left"/>
        <w:rPr>
          <w:rFonts w:ascii="仿宋" w:eastAsia="仿宋" w:hAnsi="仿宋" w:cs="宋体"/>
          <w:kern w:val="0"/>
          <w:sz w:val="28"/>
          <w:szCs w:val="28"/>
        </w:rPr>
      </w:pPr>
      <w:r w:rsidRPr="006F416B">
        <w:rPr>
          <w:rFonts w:ascii="仿宋" w:eastAsia="仿宋" w:hAnsi="仿宋" w:cs="宋体"/>
          <w:b/>
          <w:bCs/>
          <w:kern w:val="0"/>
          <w:sz w:val="28"/>
          <w:szCs w:val="28"/>
        </w:rPr>
        <w:t>各省（区、市）推荐作品数量表</w:t>
      </w:r>
      <w:r w:rsidRPr="006F416B">
        <w:rPr>
          <w:rFonts w:ascii="Calibri" w:eastAsia="仿宋" w:hAnsi="Calibri" w:cs="Calibri"/>
          <w:b/>
          <w:bCs/>
          <w:kern w:val="0"/>
          <w:sz w:val="28"/>
          <w:szCs w:val="28"/>
        </w:rPr>
        <w:t> </w:t>
      </w:r>
    </w:p>
    <w:p w:rsidR="00707217" w:rsidRPr="006F416B" w:rsidRDefault="006F416B" w:rsidP="006F416B">
      <w:pPr>
        <w:rPr>
          <w:rFonts w:ascii="仿宋" w:eastAsia="仿宋" w:hAnsi="仿宋"/>
          <w:sz w:val="28"/>
          <w:szCs w:val="28"/>
        </w:rPr>
      </w:pPr>
      <w:r w:rsidRPr="006F416B">
        <w:rPr>
          <w:rFonts w:ascii="仿宋" w:eastAsia="仿宋" w:hAnsi="仿宋" w:cs="宋体"/>
          <w:noProof/>
          <w:kern w:val="0"/>
          <w:sz w:val="28"/>
          <w:szCs w:val="28"/>
        </w:rPr>
        <w:lastRenderedPageBreak/>
        <w:drawing>
          <wp:inline distT="0" distB="0" distL="0" distR="0">
            <wp:extent cx="5613400" cy="6488430"/>
            <wp:effectExtent l="0" t="0" r="0" b="0"/>
            <wp:docPr id="1"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3400" cy="6488430"/>
                    </a:xfrm>
                    <a:prstGeom prst="rect">
                      <a:avLst/>
                    </a:prstGeom>
                    <a:noFill/>
                    <a:ln>
                      <a:noFill/>
                    </a:ln>
                  </pic:spPr>
                </pic:pic>
              </a:graphicData>
            </a:graphic>
          </wp:inline>
        </w:drawing>
      </w:r>
    </w:p>
    <w:sectPr w:rsidR="00707217" w:rsidRPr="006F416B" w:rsidSect="0078606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054A5"/>
    <w:rsid w:val="00437DFA"/>
    <w:rsid w:val="0063695C"/>
    <w:rsid w:val="006F416B"/>
    <w:rsid w:val="00786068"/>
    <w:rsid w:val="009C43D8"/>
    <w:rsid w:val="00B054A5"/>
    <w:rsid w:val="00C926FA"/>
    <w:rsid w:val="00E512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A94B0BB-8463-490E-904D-C4EDB939E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06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F416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F416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5474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437</Words>
  <Characters>2497</Characters>
  <Application>Microsoft Office Word</Application>
  <DocSecurity>0</DocSecurity>
  <Lines>20</Lines>
  <Paragraphs>5</Paragraphs>
  <ScaleCrop>false</ScaleCrop>
  <Company/>
  <LinksUpToDate>false</LinksUpToDate>
  <CharactersWithSpaces>2929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LiuMeiWen</dc:creator>
  <cp:keywords/>
  <dc:description/>
  <cp:lastModifiedBy>LiuMeiWen</cp:lastModifiedBy>
  <cp:revision>2</cp:revision>
  <dcterms:created xsi:type="dcterms:W3CDTF">2022-04-06T02:26:00Z</dcterms:created>
  <dcterms:modified xsi:type="dcterms:W3CDTF">2022-04-06T02:27:00Z</dcterms:modified>
</cp:coreProperties>
</file>